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24"/>
          <w:szCs w:val="24"/>
        </w:rPr>
      </w:pPr>
      <w:r>
        <w:rPr>
          <w:rFonts w:hint="eastAsia" w:asciiTheme="majorEastAsia" w:hAnsiTheme="majorEastAsia" w:eastAsiaTheme="majorEastAsia"/>
          <w:b/>
          <w:sz w:val="32"/>
          <w:szCs w:val="32"/>
        </w:rPr>
        <w:t>拟购</w:t>
      </w:r>
      <w:r>
        <w:rPr>
          <w:rFonts w:hint="eastAsia" w:ascii="Times New Roman" w:hAnsi="Times New Roman" w:cs="Times New Roman" w:eastAsiaTheme="minorEastAsia"/>
          <w:b/>
          <w:bCs w:val="0"/>
          <w:sz w:val="32"/>
          <w:szCs w:val="32"/>
          <w:u w:val="single"/>
          <w:lang w:eastAsia="zh-CN"/>
        </w:rPr>
        <w:t>内镜用二氧化碳泵</w:t>
      </w:r>
      <w:r>
        <w:rPr>
          <w:rFonts w:hint="eastAsia" w:asciiTheme="majorEastAsia" w:hAnsiTheme="majorEastAsia" w:eastAsiaTheme="majorEastAsia"/>
          <w:b/>
          <w:sz w:val="32"/>
          <w:szCs w:val="32"/>
        </w:rPr>
        <w:t>项目初步参数论证征集意见表</w:t>
      </w:r>
    </w:p>
    <w:p>
      <w:pPr>
        <w:spacing w:line="320" w:lineRule="exact"/>
        <w:rPr>
          <w:rFonts w:ascii="仿宋" w:hAnsi="仿宋" w:eastAsia="仿宋"/>
          <w:sz w:val="24"/>
          <w:szCs w:val="24"/>
        </w:rPr>
      </w:pPr>
    </w:p>
    <w:p>
      <w:pPr>
        <w:spacing w:line="32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20" w:lineRule="exact"/>
        <w:rPr>
          <w:rFonts w:ascii="仿宋" w:hAnsi="仿宋" w:eastAsia="仿宋"/>
          <w:szCs w:val="21"/>
          <w:u w:val="single"/>
        </w:rPr>
      </w:pPr>
      <w:r>
        <w:rPr>
          <w:rFonts w:hint="eastAsia" w:ascii="仿宋" w:hAnsi="仿宋" w:eastAsia="仿宋"/>
          <w:szCs w:val="21"/>
        </w:rPr>
        <w:t>产品品牌、规格型号、产地、医疗器械注册证号及最低报价：</w:t>
      </w:r>
      <w:r>
        <w:rPr>
          <w:rFonts w:hint="eastAsia" w:ascii="仿宋" w:hAnsi="仿宋" w:eastAsia="仿宋"/>
          <w:szCs w:val="21"/>
          <w:u w:val="single"/>
        </w:rPr>
        <w:t xml:space="preserve">                                 </w:t>
      </w:r>
    </w:p>
    <w:p>
      <w:pPr>
        <w:spacing w:line="320" w:lineRule="exact"/>
        <w:ind w:firstLine="422" w:firstLineChars="200"/>
        <w:rPr>
          <w:rFonts w:hint="eastAsia" w:ascii="仿宋" w:hAnsi="仿宋" w:eastAsia="仿宋"/>
          <w:b/>
          <w:szCs w:val="21"/>
        </w:rPr>
      </w:pPr>
      <w:r>
        <w:rPr>
          <w:rFonts w:hint="eastAsia" w:ascii="仿宋" w:hAnsi="仿宋" w:eastAsia="仿宋"/>
          <w:b/>
          <w:szCs w:val="21"/>
        </w:rPr>
        <w:t>备注：</w:t>
      </w:r>
    </w:p>
    <w:p>
      <w:pPr>
        <w:spacing w:line="320" w:lineRule="exact"/>
        <w:ind w:firstLine="420" w:firstLineChars="200"/>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szCs w:val="21"/>
        </w:rPr>
        <w:t>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rPr>
        <w:t>招标办</w:t>
      </w:r>
      <w:r>
        <w:rPr>
          <w:rFonts w:hint="eastAsia" w:ascii="仿宋" w:hAnsi="仿宋" w:eastAsia="仿宋"/>
          <w:szCs w:val="21"/>
        </w:rPr>
        <w:t>：2523245199@qq.com</w:t>
      </w:r>
      <w:r>
        <w:rPr>
          <w:rFonts w:hint="eastAsia" w:ascii="仿宋" w:hAnsi="仿宋" w:eastAsia="仿宋"/>
          <w:szCs w:val="21"/>
          <w:u w:val="single"/>
        </w:rPr>
        <w:t>和归口科室</w:t>
      </w:r>
      <w:r>
        <w:rPr>
          <w:rFonts w:hint="eastAsia" w:ascii="仿宋" w:hAnsi="仿宋" w:eastAsia="仿宋"/>
          <w:szCs w:val="21"/>
        </w:rPr>
        <w:t>【设备科□、信息科□、总务科□及其他□</w:t>
      </w:r>
      <w:r>
        <w:rPr>
          <w:rFonts w:hint="eastAsia" w:ascii="仿宋" w:hAnsi="仿宋" w:eastAsia="仿宋"/>
          <w:szCs w:val="21"/>
          <w:u w:val="single"/>
        </w:rPr>
        <w:t xml:space="preserve">          </w:t>
      </w:r>
      <w:r>
        <w:rPr>
          <w:rFonts w:hint="eastAsia" w:ascii="仿宋" w:hAnsi="仿宋" w:eastAsia="仿宋"/>
          <w:szCs w:val="21"/>
        </w:rPr>
        <w:t>】：</w:t>
      </w:r>
      <w:r>
        <w:rPr>
          <w:rFonts w:hint="eastAsia" w:ascii="仿宋" w:hAnsi="仿宋" w:eastAsia="仿宋"/>
          <w:szCs w:val="21"/>
          <w:u w:val="single"/>
        </w:rPr>
        <w:t xml:space="preserve">                               </w:t>
      </w:r>
      <w:r>
        <w:rPr>
          <w:rFonts w:hint="eastAsia" w:ascii="仿宋" w:hAnsi="仿宋" w:eastAsia="仿宋"/>
          <w:szCs w:val="21"/>
        </w:rPr>
        <w:t>）；</w:t>
      </w:r>
    </w:p>
    <w:p>
      <w:pPr>
        <w:numPr>
          <w:ilvl w:val="0"/>
          <w:numId w:val="0"/>
        </w:numPr>
        <w:spacing w:line="320" w:lineRule="exact"/>
        <w:ind w:firstLine="420" w:firstLineChars="200"/>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响应情况（是/否）若为否则继续填写具体建议修改</w:t>
      </w:r>
      <w:r>
        <w:rPr>
          <w:rFonts w:hint="eastAsia" w:ascii="仿宋" w:hAnsi="仿宋" w:eastAsia="仿宋"/>
          <w:szCs w:val="21"/>
          <w:lang w:eastAsia="zh-CN"/>
        </w:rPr>
        <w:t>意见</w:t>
      </w:r>
      <w:r>
        <w:rPr>
          <w:rFonts w:hint="eastAsia" w:ascii="仿宋" w:hAnsi="仿宋" w:eastAsia="仿宋"/>
          <w:szCs w:val="21"/>
        </w:rPr>
        <w:t>，建议修改</w:t>
      </w:r>
      <w:r>
        <w:rPr>
          <w:rFonts w:hint="eastAsia" w:ascii="仿宋" w:hAnsi="仿宋" w:eastAsia="仿宋"/>
          <w:szCs w:val="21"/>
          <w:lang w:eastAsia="zh-CN"/>
        </w:rPr>
        <w:t>意见</w:t>
      </w:r>
      <w:r>
        <w:rPr>
          <w:rFonts w:hint="eastAsia" w:ascii="仿宋" w:hAnsi="仿宋" w:eastAsia="仿宋"/>
          <w:szCs w:val="21"/>
        </w:rPr>
        <w:t>须</w:t>
      </w:r>
      <w:r>
        <w:rPr>
          <w:rFonts w:hint="eastAsia" w:ascii="仿宋" w:hAnsi="仿宋" w:eastAsia="仿宋"/>
          <w:szCs w:val="21"/>
          <w:lang w:eastAsia="zh-CN"/>
        </w:rPr>
        <w:t>提供相应证明材料</w:t>
      </w:r>
      <w:r>
        <w:rPr>
          <w:rFonts w:hint="eastAsia" w:ascii="仿宋" w:hAnsi="仿宋" w:eastAsia="仿宋"/>
          <w:szCs w:val="21"/>
        </w:rPr>
        <w:t>（</w:t>
      </w:r>
      <w:r>
        <w:rPr>
          <w:rFonts w:hint="eastAsia" w:ascii="仿宋" w:hAnsi="仿宋" w:eastAsia="仿宋"/>
          <w:szCs w:val="21"/>
          <w:lang w:eastAsia="zh-CN"/>
        </w:rPr>
        <w:t>证明材料须为政府主管部门及其下属机构出具的检测报告，无证明材料则不予采纳；建议修改意见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pPr>
        <w:numPr>
          <w:numId w:val="0"/>
        </w:numPr>
        <w:spacing w:line="320" w:lineRule="exact"/>
        <w:ind w:firstLine="420" w:firstLineChars="200"/>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pPr>
        <w:numPr>
          <w:numId w:val="0"/>
        </w:numPr>
        <w:spacing w:line="320" w:lineRule="exact"/>
        <w:ind w:firstLine="422" w:firstLineChars="200"/>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pPr>
        <w:spacing w:line="320" w:lineRule="exact"/>
        <w:rPr>
          <w:rFonts w:ascii="仿宋" w:hAnsi="仿宋" w:eastAsia="仿宋"/>
          <w:b/>
          <w:szCs w:val="21"/>
        </w:rPr>
      </w:pPr>
      <w:r>
        <w:rPr>
          <w:rFonts w:hint="eastAsia" w:ascii="仿宋" w:hAnsi="仿宋" w:eastAsia="仿宋"/>
          <w:b/>
          <w:szCs w:val="21"/>
        </w:rPr>
        <w:t>附件：配套耗材、试剂【单人次费用】及须定期更换零部件报价清单（样表【若无则标注“无”且不可删除】、可单列）</w:t>
      </w:r>
    </w:p>
    <w:p>
      <w:pPr>
        <w:spacing w:line="320" w:lineRule="exact"/>
        <w:rPr>
          <w:rFonts w:ascii="仿宋" w:hAnsi="仿宋" w:eastAsia="仿宋"/>
          <w:b/>
          <w:szCs w:val="21"/>
        </w:rPr>
      </w:pPr>
    </w:p>
    <w:p>
      <w:pPr>
        <w:spacing w:line="320" w:lineRule="exact"/>
        <w:rPr>
          <w:rFonts w:ascii="仿宋" w:hAnsi="仿宋" w:eastAsia="仿宋"/>
          <w:b/>
          <w:szCs w:val="21"/>
        </w:rPr>
      </w:pPr>
      <w:r>
        <w:rPr>
          <w:rFonts w:hint="eastAsia" w:ascii="仿宋" w:hAnsi="仿宋" w:eastAsia="仿宋"/>
          <w:b/>
          <w:szCs w:val="21"/>
        </w:rPr>
        <w:t>拟购项目初步参数结构如下：</w:t>
      </w:r>
    </w:p>
    <w:tbl>
      <w:tblPr>
        <w:tblStyle w:val="3"/>
        <w:tblW w:w="1003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134"/>
        <w:gridCol w:w="3261"/>
        <w:gridCol w:w="708"/>
        <w:gridCol w:w="2694"/>
        <w:gridCol w:w="15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gridSpan w:val="3"/>
          </w:tcPr>
          <w:p>
            <w:pPr>
              <w:spacing w:line="320" w:lineRule="exact"/>
              <w:jc w:val="center"/>
              <w:rPr>
                <w:rFonts w:ascii="仿宋" w:hAnsi="仿宋" w:eastAsia="仿宋"/>
                <w:b/>
                <w:szCs w:val="21"/>
              </w:rPr>
            </w:pPr>
            <w:r>
              <w:rPr>
                <w:rFonts w:hint="eastAsia" w:ascii="仿宋" w:hAnsi="仿宋" w:eastAsia="仿宋"/>
                <w:b/>
                <w:szCs w:val="21"/>
              </w:rPr>
              <w:t>本项目初步参数拟设置情况</w:t>
            </w:r>
          </w:p>
        </w:tc>
        <w:tc>
          <w:tcPr>
            <w:tcW w:w="708" w:type="dxa"/>
            <w:vMerge w:val="restart"/>
          </w:tcPr>
          <w:p>
            <w:pPr>
              <w:spacing w:line="320" w:lineRule="exact"/>
              <w:jc w:val="center"/>
              <w:rPr>
                <w:rFonts w:ascii="仿宋" w:hAnsi="仿宋"/>
                <w:b/>
                <w:szCs w:val="21"/>
              </w:rPr>
            </w:pPr>
            <w:r>
              <w:rPr>
                <w:rFonts w:hint="eastAsia" w:ascii="仿宋" w:hAnsi="仿宋" w:eastAsia="仿宋"/>
                <w:b/>
                <w:szCs w:val="21"/>
              </w:rPr>
              <w:t>响应情况</w:t>
            </w:r>
          </w:p>
        </w:tc>
        <w:tc>
          <w:tcPr>
            <w:tcW w:w="2694" w:type="dxa"/>
            <w:vMerge w:val="restart"/>
          </w:tcPr>
          <w:p>
            <w:pPr>
              <w:spacing w:line="320" w:lineRule="exact"/>
              <w:jc w:val="center"/>
              <w:rPr>
                <w:rFonts w:ascii="仿宋" w:hAnsi="仿宋" w:eastAsia="仿宋"/>
                <w:b/>
                <w:szCs w:val="21"/>
              </w:rPr>
            </w:pPr>
            <w:r>
              <w:rPr>
                <w:rFonts w:hint="eastAsia" w:ascii="仿宋" w:hAnsi="仿宋" w:eastAsia="仿宋"/>
                <w:b/>
                <w:szCs w:val="21"/>
              </w:rPr>
              <w:t>建议修改指标</w:t>
            </w:r>
          </w:p>
        </w:tc>
        <w:tc>
          <w:tcPr>
            <w:tcW w:w="1559" w:type="dxa"/>
            <w:vMerge w:val="restart"/>
          </w:tcPr>
          <w:p>
            <w:pPr>
              <w:spacing w:line="320" w:lineRule="exact"/>
              <w:jc w:val="center"/>
              <w:rPr>
                <w:rFonts w:ascii="仿宋" w:hAnsi="仿宋" w:eastAsia="仿宋"/>
                <w:b/>
                <w:szCs w:val="21"/>
              </w:rPr>
            </w:pPr>
            <w:r>
              <w:rPr>
                <w:rFonts w:hint="eastAsia" w:ascii="仿宋" w:hAnsi="仿宋" w:eastAsia="仿宋"/>
                <w:b/>
                <w:szCs w:val="21"/>
              </w:rPr>
              <w:t>备注（真实指标、是否独家）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spacing w:line="320" w:lineRule="exact"/>
              <w:jc w:val="center"/>
              <w:rPr>
                <w:rFonts w:ascii="仿宋" w:hAnsi="仿宋" w:eastAsia="仿宋"/>
                <w:b/>
                <w:szCs w:val="21"/>
              </w:rPr>
            </w:pPr>
            <w:r>
              <w:rPr>
                <w:rFonts w:hint="eastAsia" w:ascii="仿宋" w:hAnsi="仿宋" w:eastAsia="仿宋"/>
                <w:b/>
                <w:szCs w:val="21"/>
              </w:rPr>
              <w:t>序号</w:t>
            </w:r>
          </w:p>
        </w:tc>
        <w:tc>
          <w:tcPr>
            <w:tcW w:w="1134" w:type="dxa"/>
          </w:tcPr>
          <w:p>
            <w:pPr>
              <w:spacing w:line="320" w:lineRule="exact"/>
              <w:jc w:val="center"/>
              <w:rPr>
                <w:rFonts w:ascii="仿宋" w:hAnsi="仿宋" w:eastAsia="仿宋"/>
                <w:b/>
                <w:szCs w:val="21"/>
              </w:rPr>
            </w:pPr>
            <w:r>
              <w:rPr>
                <w:rFonts w:hint="eastAsia" w:ascii="仿宋" w:hAnsi="仿宋" w:eastAsia="仿宋"/>
                <w:b/>
                <w:szCs w:val="21"/>
              </w:rPr>
              <w:t>参数名称</w:t>
            </w:r>
          </w:p>
        </w:tc>
        <w:tc>
          <w:tcPr>
            <w:tcW w:w="3261" w:type="dxa"/>
          </w:tcPr>
          <w:p>
            <w:pPr>
              <w:spacing w:line="320" w:lineRule="exact"/>
              <w:jc w:val="center"/>
              <w:rPr>
                <w:rFonts w:hint="eastAsia" w:ascii="仿宋" w:hAnsi="仿宋" w:eastAsia="仿宋"/>
                <w:b/>
                <w:szCs w:val="21"/>
                <w:lang w:eastAsia="zh-CN"/>
              </w:rPr>
            </w:pPr>
            <w:r>
              <w:rPr>
                <w:rFonts w:hint="eastAsia" w:ascii="仿宋" w:hAnsi="仿宋" w:eastAsia="仿宋"/>
                <w:b/>
                <w:szCs w:val="21"/>
                <w:lang w:eastAsia="zh-CN"/>
              </w:rPr>
              <w:t>初步</w:t>
            </w:r>
            <w:r>
              <w:rPr>
                <w:rFonts w:hint="eastAsia" w:ascii="仿宋" w:hAnsi="仿宋" w:eastAsia="仿宋"/>
                <w:b/>
                <w:szCs w:val="21"/>
              </w:rPr>
              <w:t>参数</w:t>
            </w:r>
            <w:r>
              <w:rPr>
                <w:rFonts w:hint="eastAsia" w:ascii="仿宋" w:hAnsi="仿宋" w:eastAsia="仿宋"/>
                <w:b/>
                <w:szCs w:val="21"/>
                <w:lang w:eastAsia="zh-CN"/>
              </w:rPr>
              <w:t>设置情况</w:t>
            </w:r>
          </w:p>
        </w:tc>
        <w:tc>
          <w:tcPr>
            <w:tcW w:w="708" w:type="dxa"/>
            <w:vMerge w:val="continue"/>
          </w:tcPr>
          <w:p>
            <w:pPr>
              <w:spacing w:line="320" w:lineRule="exact"/>
              <w:rPr>
                <w:rFonts w:ascii="仿宋" w:hAnsi="仿宋" w:eastAsia="仿宋"/>
                <w:szCs w:val="21"/>
              </w:rPr>
            </w:pPr>
          </w:p>
        </w:tc>
        <w:tc>
          <w:tcPr>
            <w:tcW w:w="2694" w:type="dxa"/>
            <w:vMerge w:val="continue"/>
          </w:tcPr>
          <w:p>
            <w:pPr>
              <w:spacing w:line="320" w:lineRule="exact"/>
              <w:rPr>
                <w:rFonts w:ascii="仿宋" w:hAnsi="仿宋" w:eastAsia="仿宋"/>
                <w:szCs w:val="21"/>
              </w:rPr>
            </w:pPr>
          </w:p>
        </w:tc>
        <w:tc>
          <w:tcPr>
            <w:tcW w:w="1559" w:type="dxa"/>
            <w:vMerge w:val="continue"/>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r>
              <w:rPr>
                <w:rFonts w:hint="eastAsia" w:ascii="Times New Roman" w:hAnsi="Times New Roman" w:eastAsia="宋体" w:cs="Times New Roman"/>
                <w:b/>
                <w:bCs/>
                <w:sz w:val="24"/>
                <w:szCs w:val="24"/>
                <w:lang w:eastAsia="zh-CN"/>
              </w:rPr>
              <w:t>一、</w:t>
            </w:r>
            <w:r>
              <w:rPr>
                <w:rFonts w:hint="default" w:ascii="Times New Roman" w:hAnsi="Times New Roman" w:eastAsia="宋体" w:cs="Times New Roman"/>
                <w:b/>
                <w:bCs/>
                <w:sz w:val="24"/>
                <w:szCs w:val="24"/>
              </w:rPr>
              <w:t>功能要求：</w:t>
            </w:r>
          </w:p>
        </w:tc>
        <w:tc>
          <w:tcPr>
            <w:tcW w:w="3261" w:type="dxa"/>
          </w:tcPr>
          <w:p>
            <w:pPr>
              <w:keepNext w:val="0"/>
              <w:keepLines w:val="0"/>
              <w:pageBreakBefore w:val="0"/>
              <w:numPr>
                <w:numId w:val="0"/>
              </w:numPr>
              <w:kinsoku/>
              <w:wordWrap/>
              <w:overflowPunct/>
              <w:topLinePunct w:val="0"/>
              <w:autoSpaceDE/>
              <w:autoSpaceDN/>
              <w:bidi w:val="0"/>
              <w:adjustRightInd/>
              <w:snapToGrid/>
              <w:spacing w:line="360" w:lineRule="auto"/>
              <w:ind w:right="0" w:rightChars="0"/>
              <w:textAlignment w:val="auto"/>
              <w:outlineLvl w:val="9"/>
              <w:rPr>
                <w:rFonts w:ascii="仿宋" w:hAnsi="仿宋" w:eastAsia="仿宋"/>
                <w:szCs w:val="21"/>
              </w:rPr>
            </w:pP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仿宋" w:hAnsi="仿宋" w:eastAsia="仿宋"/>
                <w:szCs w:val="21"/>
              </w:rPr>
            </w:pPr>
            <w:r>
              <w:rPr>
                <w:rFonts w:hint="default" w:ascii="Times New Roman" w:hAnsi="Times New Roman" w:eastAsia="宋体" w:cs="Times New Roman"/>
                <w:sz w:val="24"/>
                <w:szCs w:val="24"/>
              </w:rPr>
              <w:t>在消化内镜诊疗中能够有效的避免因长时间使用空气气源引发的</w:t>
            </w:r>
            <w:bookmarkStart w:id="0" w:name="_GoBack"/>
            <w:bookmarkEnd w:id="0"/>
            <w:r>
              <w:rPr>
                <w:rFonts w:hint="default" w:ascii="Times New Roman" w:hAnsi="Times New Roman" w:eastAsia="宋体" w:cs="Times New Roman"/>
                <w:sz w:val="24"/>
                <w:szCs w:val="24"/>
                <w:lang w:eastAsia="zh-CN"/>
              </w:rPr>
              <w:t>胃、</w:t>
            </w:r>
            <w:r>
              <w:rPr>
                <w:rFonts w:hint="default" w:ascii="Times New Roman" w:hAnsi="Times New Roman" w:eastAsia="宋体" w:cs="Times New Roman"/>
                <w:sz w:val="24"/>
                <w:szCs w:val="24"/>
              </w:rPr>
              <w:t xml:space="preserve">肠腔积气。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仿宋" w:hAnsi="仿宋" w:eastAsia="仿宋"/>
                <w:szCs w:val="21"/>
              </w:rPr>
            </w:pPr>
            <w:r>
              <w:rPr>
                <w:rFonts w:hint="default" w:ascii="Times New Roman" w:hAnsi="Times New Roman" w:eastAsia="宋体" w:cs="Times New Roman"/>
                <w:sz w:val="24"/>
                <w:szCs w:val="24"/>
              </w:rPr>
              <w:t>缓解在内镜诊疗中由于术中并发穿孔引起的其他并发症。</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hint="eastAsia" w:ascii="仿宋" w:hAnsi="仿宋" w:eastAsia="宋体"/>
                <w:szCs w:val="21"/>
                <w:lang w:eastAsia="zh-CN"/>
              </w:rPr>
            </w:pPr>
            <w:r>
              <w:rPr>
                <w:rFonts w:hint="default" w:ascii="Times New Roman" w:hAnsi="Times New Roman" w:eastAsia="宋体" w:cs="Times New Roman"/>
                <w:b/>
                <w:bCs/>
                <w:sz w:val="24"/>
                <w:szCs w:val="24"/>
                <w:lang w:eastAsia="zh-CN"/>
              </w:rPr>
              <w:t>二</w:t>
            </w:r>
            <w:r>
              <w:rPr>
                <w:rFonts w:hint="eastAsia"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主要技术参数</w:t>
            </w:r>
            <w:r>
              <w:rPr>
                <w:rFonts w:hint="eastAsia" w:ascii="Times New Roman" w:hAnsi="Times New Roman" w:eastAsia="宋体" w:cs="Times New Roman"/>
                <w:b/>
                <w:bCs/>
                <w:sz w:val="24"/>
                <w:szCs w:val="24"/>
                <w:lang w:eastAsia="zh-CN"/>
              </w:rPr>
              <w:t>：</w:t>
            </w: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 xml:space="preserve">适用气体为医用高纯二氧化碳气体。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LED显示屏；显示输入和输出气体流量，运行状态。</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 xml:space="preserve">有气源低压、高压报警。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 xml:space="preserve">具备减压和杂质过滤装置。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 xml:space="preserve">具有二氧化碳加热功能。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 xml:space="preserve">具有脚踏和手动两种控制送气模式。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rPr>
                <w:rFonts w:ascii="仿宋" w:hAnsi="仿宋" w:eastAsia="仿宋"/>
                <w:szCs w:val="21"/>
              </w:rPr>
            </w:pPr>
            <w:r>
              <w:rPr>
                <w:rFonts w:hint="default" w:ascii="Times New Roman" w:hAnsi="Times New Roman" w:eastAsia="宋体" w:cs="Times New Roman"/>
                <w:sz w:val="24"/>
                <w:szCs w:val="24"/>
              </w:rPr>
              <w:t>输入二氧化碳气体额定压强范围：</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0.3</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M</w:t>
            </w:r>
            <w:r>
              <w:rPr>
                <w:rFonts w:hint="eastAsia" w:ascii="Times New Roman" w:hAnsi="Times New Roman" w:eastAsia="宋体" w:cs="Times New Roman"/>
                <w:sz w:val="24"/>
                <w:szCs w:val="24"/>
                <w:lang w:val="en-US" w:eastAsia="zh-CN"/>
              </w:rPr>
              <w:t>P</w:t>
            </w:r>
            <w:r>
              <w:rPr>
                <w:rFonts w:hint="default" w:ascii="Times New Roman" w:hAnsi="Times New Roman" w:eastAsia="宋体" w:cs="Times New Roman"/>
                <w:sz w:val="24"/>
                <w:szCs w:val="24"/>
              </w:rPr>
              <w:t xml:space="preserve">a。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rPr>
                <w:rFonts w:ascii="仿宋" w:hAnsi="仿宋" w:eastAsia="仿宋"/>
                <w:szCs w:val="21"/>
              </w:rPr>
            </w:pPr>
            <w:r>
              <w:rPr>
                <w:rFonts w:hint="default" w:ascii="Times New Roman" w:hAnsi="Times New Roman" w:eastAsia="宋体" w:cs="Times New Roman"/>
                <w:sz w:val="24"/>
                <w:szCs w:val="24"/>
              </w:rPr>
              <w:t>输入二氧化碳气体压强报警值：最大值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1.5M</w:t>
            </w:r>
            <w:r>
              <w:rPr>
                <w:rFonts w:hint="eastAsia" w:ascii="Times New Roman" w:hAnsi="Times New Roman" w:eastAsia="宋体" w:cs="Times New Roman"/>
                <w:sz w:val="24"/>
                <w:szCs w:val="24"/>
                <w:lang w:val="en-US" w:eastAsia="zh-CN"/>
              </w:rPr>
              <w:t>P</w:t>
            </w:r>
            <w:r>
              <w:rPr>
                <w:rFonts w:hint="default" w:ascii="Times New Roman" w:hAnsi="Times New Roman" w:eastAsia="宋体" w:cs="Times New Roman"/>
                <w:sz w:val="24"/>
                <w:szCs w:val="24"/>
              </w:rPr>
              <w:t>a；最小值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250</w:t>
            </w:r>
            <w:r>
              <w:rPr>
                <w:rFonts w:hint="eastAsia" w:ascii="Times New Roman" w:hAnsi="Times New Roman" w:eastAsia="宋体" w:cs="Times New Roman"/>
                <w:sz w:val="24"/>
                <w:szCs w:val="24"/>
                <w:lang w:val="en-US" w:eastAsia="zh-CN"/>
              </w:rPr>
              <w:t>KP</w:t>
            </w:r>
            <w:r>
              <w:rPr>
                <w:rFonts w:hint="default" w:ascii="Times New Roman" w:hAnsi="Times New Roman" w:eastAsia="宋体" w:cs="Times New Roman"/>
                <w:sz w:val="24"/>
                <w:szCs w:val="24"/>
              </w:rPr>
              <w:t>a。</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输出二氧化碳气体额定压强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45</w:t>
            </w:r>
            <w:r>
              <w:rPr>
                <w:rFonts w:hint="eastAsia" w:ascii="Times New Roman" w:hAnsi="Times New Roman" w:eastAsia="宋体" w:cs="Times New Roman"/>
                <w:sz w:val="24"/>
                <w:szCs w:val="24"/>
                <w:lang w:val="en-US" w:eastAsia="zh-CN"/>
              </w:rPr>
              <w:t>KP</w:t>
            </w:r>
            <w:r>
              <w:rPr>
                <w:rFonts w:hint="default" w:ascii="Times New Roman" w:hAnsi="Times New Roman" w:eastAsia="宋体" w:cs="Times New Roman"/>
                <w:sz w:val="24"/>
                <w:szCs w:val="24"/>
              </w:rPr>
              <w:t>a。</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输出二氧化碳气体额定流量</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7.5</w:t>
            </w:r>
            <w:r>
              <w:rPr>
                <w:rFonts w:hint="default" w:ascii="Times New Roman" w:hAnsi="Times New Roman" w:eastAsia="宋体" w:cs="Times New Roman"/>
                <w:sz w:val="24"/>
                <w:szCs w:val="24"/>
              </w:rPr>
              <w:t xml:space="preserve">L/min。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rPr>
                <w:rFonts w:ascii="仿宋" w:hAnsi="仿宋" w:eastAsia="仿宋"/>
                <w:szCs w:val="21"/>
              </w:rPr>
            </w:pPr>
            <w:r>
              <w:rPr>
                <w:rFonts w:hint="default" w:ascii="Times New Roman" w:hAnsi="Times New Roman" w:eastAsia="宋体" w:cs="Times New Roman"/>
                <w:sz w:val="24"/>
                <w:szCs w:val="24"/>
              </w:rPr>
              <w:t>输出二氧化碳气体流量下限报警最小值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 xml:space="preserve">0.2L/min。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rPr>
                <w:rFonts w:ascii="仿宋" w:hAnsi="仿宋" w:eastAsia="仿宋"/>
                <w:szCs w:val="21"/>
              </w:rPr>
            </w:pPr>
            <w:r>
              <w:rPr>
                <w:rFonts w:hint="default" w:ascii="Times New Roman" w:hAnsi="Times New Roman" w:eastAsia="宋体" w:cs="Times New Roman"/>
                <w:sz w:val="24"/>
                <w:szCs w:val="24"/>
              </w:rPr>
              <w:t>输出二氧化碳气体流量精度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L/min。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numId w:val="0"/>
              </w:numPr>
              <w:shd w:val="clear" w:color="auto" w:fill="FFFFFF"/>
              <w:kinsoku/>
              <w:wordWrap/>
              <w:overflowPunct/>
              <w:topLinePunct w:val="0"/>
              <w:autoSpaceDE/>
              <w:autoSpaceDN/>
              <w:bidi w:val="0"/>
              <w:adjustRightInd/>
              <w:snapToGrid/>
              <w:spacing w:line="360" w:lineRule="auto"/>
              <w:ind w:leftChars="0" w:right="0" w:rightChars="0"/>
              <w:jc w:val="left"/>
              <w:textAlignment w:val="auto"/>
              <w:rPr>
                <w:rFonts w:ascii="仿宋" w:hAnsi="仿宋" w:eastAsia="仿宋"/>
                <w:szCs w:val="21"/>
              </w:rPr>
            </w:pPr>
            <w:r>
              <w:rPr>
                <w:rFonts w:hint="default" w:ascii="Times New Roman" w:hAnsi="Times New Roman" w:eastAsia="宋体" w:cs="Times New Roman"/>
                <w:sz w:val="24"/>
                <w:szCs w:val="24"/>
              </w:rPr>
              <w:t>输出二氧化碳气体温度范围15</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 xml:space="preserve">35℃。 </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right="0" w:rightChars="0" w:firstLine="0" w:firstLineChars="0"/>
              <w:jc w:val="left"/>
              <w:textAlignment w:val="auto"/>
              <w:rPr>
                <w:rFonts w:ascii="仿宋" w:hAnsi="仿宋" w:eastAsia="仿宋"/>
                <w:szCs w:val="21"/>
              </w:rPr>
            </w:pPr>
            <w:r>
              <w:rPr>
                <w:rFonts w:hint="default" w:ascii="Times New Roman" w:hAnsi="Times New Roman" w:eastAsia="宋体" w:cs="Times New Roman"/>
                <w:sz w:val="24"/>
                <w:szCs w:val="24"/>
              </w:rPr>
              <w:t>送气定时模式设置</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4种。</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hint="eastAsia" w:ascii="仿宋" w:hAnsi="仿宋" w:eastAsiaTheme="minorEastAsia"/>
                <w:szCs w:val="21"/>
                <w:lang w:eastAsia="zh-CN"/>
              </w:rPr>
            </w:pPr>
            <w:r>
              <w:rPr>
                <w:rFonts w:hint="default" w:ascii="Times New Roman" w:hAnsi="Times New Roman" w:cs="Times New Roman"/>
                <w:b/>
                <w:bCs/>
                <w:sz w:val="24"/>
                <w:szCs w:val="24"/>
                <w:lang w:eastAsia="zh-CN"/>
              </w:rPr>
              <w:t>三</w:t>
            </w:r>
            <w:r>
              <w:rPr>
                <w:rFonts w:hint="eastAsia" w:ascii="Times New Roman" w:hAnsi="Times New Roman" w:cs="Times New Roman"/>
                <w:b/>
                <w:bCs/>
                <w:sz w:val="24"/>
                <w:szCs w:val="24"/>
                <w:lang w:eastAsia="zh-CN"/>
              </w:rPr>
              <w:t>、</w:t>
            </w:r>
            <w:r>
              <w:rPr>
                <w:rFonts w:hint="default" w:ascii="Times New Roman" w:hAnsi="Times New Roman" w:cs="Times New Roman"/>
                <w:b/>
                <w:bCs/>
                <w:sz w:val="24"/>
                <w:szCs w:val="24"/>
              </w:rPr>
              <w:t>配置要求</w:t>
            </w:r>
            <w:r>
              <w:rPr>
                <w:rFonts w:hint="eastAsia" w:ascii="Times New Roman" w:hAnsi="Times New Roman" w:cs="Times New Roman"/>
                <w:b/>
                <w:bCs/>
                <w:sz w:val="24"/>
                <w:szCs w:val="24"/>
                <w:lang w:eastAsia="zh-CN"/>
              </w:rPr>
              <w:t>：</w:t>
            </w:r>
          </w:p>
        </w:tc>
        <w:tc>
          <w:tcPr>
            <w:tcW w:w="3261" w:type="dxa"/>
          </w:tcPr>
          <w:p>
            <w:pPr>
              <w:keepNext w:val="0"/>
              <w:keepLines w:val="0"/>
              <w:pageBreakBefore w:val="0"/>
              <w:kinsoku/>
              <w:wordWrap/>
              <w:overflowPunct/>
              <w:topLinePunct w:val="0"/>
              <w:autoSpaceDE/>
              <w:autoSpaceDN/>
              <w:bidi w:val="0"/>
              <w:adjustRightInd/>
              <w:snapToGrid/>
              <w:spacing w:line="360" w:lineRule="auto"/>
              <w:textAlignment w:val="auto"/>
              <w:outlineLvl w:val="9"/>
              <w:rPr>
                <w:rFonts w:ascii="仿宋" w:hAnsi="仿宋" w:eastAsia="仿宋"/>
                <w:szCs w:val="21"/>
              </w:rPr>
            </w:pP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9"/>
              <w:rPr>
                <w:rFonts w:ascii="仿宋" w:hAnsi="仿宋" w:eastAsia="仿宋"/>
                <w:szCs w:val="21"/>
              </w:rPr>
            </w:pPr>
            <w:r>
              <w:rPr>
                <w:rFonts w:hint="default" w:ascii="Times New Roman" w:hAnsi="Times New Roman" w:cs="Times New Roman"/>
                <w:kern w:val="0"/>
                <w:sz w:val="24"/>
                <w:szCs w:val="24"/>
              </w:rPr>
              <w:t>主机                1台</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9"/>
              <w:rPr>
                <w:rFonts w:ascii="仿宋" w:hAnsi="仿宋" w:eastAsia="仿宋"/>
                <w:szCs w:val="21"/>
              </w:rPr>
            </w:pPr>
            <w:r>
              <w:rPr>
                <w:rFonts w:hint="default" w:ascii="Times New Roman" w:hAnsi="Times New Roman" w:cs="Times New Roman"/>
                <w:kern w:val="0"/>
                <w:sz w:val="24"/>
                <w:szCs w:val="24"/>
              </w:rPr>
              <w:t>脚踏开关            1个</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9"/>
              <w:rPr>
                <w:rFonts w:ascii="仿宋" w:hAnsi="仿宋" w:eastAsia="仿宋"/>
                <w:szCs w:val="21"/>
              </w:rPr>
            </w:pPr>
            <w:r>
              <w:rPr>
                <w:rFonts w:hint="default" w:ascii="Times New Roman" w:hAnsi="Times New Roman" w:cs="Times New Roman"/>
                <w:kern w:val="0"/>
                <w:sz w:val="24"/>
                <w:szCs w:val="24"/>
              </w:rPr>
              <w:t>专用输</w:t>
            </w:r>
            <w:r>
              <w:rPr>
                <w:rFonts w:hint="default" w:ascii="Times New Roman" w:hAnsi="Times New Roman" w:cs="Times New Roman"/>
                <w:kern w:val="0"/>
                <w:sz w:val="24"/>
                <w:szCs w:val="24"/>
                <w:lang w:eastAsia="zh-CN"/>
              </w:rPr>
              <w:t>气</w:t>
            </w:r>
            <w:r>
              <w:rPr>
                <w:rFonts w:hint="default" w:ascii="Times New Roman" w:hAnsi="Times New Roman" w:cs="Times New Roman"/>
                <w:kern w:val="0"/>
                <w:sz w:val="24"/>
                <w:szCs w:val="24"/>
              </w:rPr>
              <w:t xml:space="preserve">管道        </w:t>
            </w:r>
            <w:r>
              <w:rPr>
                <w:rFonts w:hint="default" w:ascii="Times New Roman" w:hAnsi="Times New Roman" w:cs="Times New Roman"/>
                <w:kern w:val="0"/>
                <w:sz w:val="24"/>
                <w:szCs w:val="24"/>
                <w:lang w:val="en-US" w:eastAsia="zh-CN"/>
              </w:rPr>
              <w:t>1</w:t>
            </w:r>
            <w:r>
              <w:rPr>
                <w:rFonts w:hint="default" w:ascii="Times New Roman" w:hAnsi="Times New Roman" w:cs="Times New Roman"/>
                <w:kern w:val="0"/>
                <w:sz w:val="24"/>
                <w:szCs w:val="24"/>
              </w:rPr>
              <w:t>根</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9"/>
              <w:rPr>
                <w:rFonts w:ascii="仿宋" w:hAnsi="仿宋" w:eastAsia="仿宋"/>
                <w:szCs w:val="21"/>
              </w:rPr>
            </w:pPr>
            <w:r>
              <w:rPr>
                <w:rFonts w:hint="default" w:ascii="Times New Roman" w:hAnsi="Times New Roman" w:cs="Times New Roman"/>
                <w:kern w:val="0"/>
                <w:sz w:val="24"/>
                <w:szCs w:val="24"/>
                <w:lang w:val="en-US" w:eastAsia="zh-CN"/>
              </w:rPr>
              <w:t>减压阀              1个</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9"/>
              <w:rPr>
                <w:rFonts w:ascii="仿宋" w:hAnsi="仿宋" w:eastAsia="仿宋"/>
                <w:szCs w:val="21"/>
              </w:rPr>
            </w:pPr>
            <w:r>
              <w:rPr>
                <w:rFonts w:hint="default" w:ascii="Times New Roman" w:hAnsi="Times New Roman" w:cs="Times New Roman"/>
                <w:kern w:val="0"/>
                <w:sz w:val="24"/>
                <w:szCs w:val="24"/>
                <w:lang w:val="en-US" w:eastAsia="zh-CN"/>
              </w:rPr>
              <w:t>积气瓶组件          1套</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9"/>
              <w:rPr>
                <w:rFonts w:ascii="仿宋" w:hAnsi="仿宋" w:eastAsia="仿宋"/>
                <w:szCs w:val="21"/>
              </w:rPr>
            </w:pPr>
            <w:r>
              <w:rPr>
                <w:rFonts w:hint="default" w:ascii="Times New Roman" w:hAnsi="Times New Roman" w:cs="Times New Roman"/>
                <w:kern w:val="0"/>
                <w:sz w:val="24"/>
                <w:szCs w:val="24"/>
              </w:rPr>
              <w:t>产品说明资料        1套</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numPr>
                <w:numId w:val="0"/>
              </w:numPr>
              <w:shd w:val="clear" w:color="auto" w:fill="FFFFFF"/>
              <w:tabs>
                <w:tab w:val="left" w:pos="960"/>
                <w:tab w:val="left" w:pos="6617"/>
              </w:tabs>
              <w:kinsoku/>
              <w:wordWrap/>
              <w:overflowPunct/>
              <w:topLinePunct w:val="0"/>
              <w:autoSpaceDE/>
              <w:autoSpaceDN/>
              <w:bidi w:val="0"/>
              <w:adjustRightInd/>
              <w:snapToGrid/>
              <w:spacing w:line="360" w:lineRule="auto"/>
              <w:ind w:leftChars="0"/>
              <w:jc w:val="left"/>
              <w:textAlignment w:val="auto"/>
              <w:outlineLvl w:val="9"/>
              <w:rPr>
                <w:rFonts w:hint="default" w:ascii="Times New Roman" w:hAnsi="Times New Roman" w:cs="Times New Roman"/>
                <w:kern w:val="0"/>
                <w:sz w:val="24"/>
                <w:szCs w:val="24"/>
                <w:lang w:val="en-US" w:eastAsia="zh-CN"/>
              </w:rPr>
            </w:pPr>
            <w:r>
              <w:rPr>
                <w:rFonts w:hint="eastAsia"/>
                <w:color w:val="000000"/>
                <w:szCs w:val="21"/>
              </w:rPr>
              <w:t>售后服务要求：整机免费保修三年（含所有零部件，包括须定期更换零部件）</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pPr>
              <w:numPr>
                <w:ilvl w:val="0"/>
                <w:numId w:val="1"/>
              </w:numPr>
              <w:spacing w:line="320" w:lineRule="exact"/>
              <w:ind w:left="425" w:leftChars="0" w:hanging="425" w:firstLineChars="0"/>
              <w:rPr>
                <w:rFonts w:ascii="仿宋" w:hAnsi="仿宋" w:eastAsia="仿宋"/>
                <w:szCs w:val="21"/>
              </w:rPr>
            </w:pPr>
          </w:p>
        </w:tc>
        <w:tc>
          <w:tcPr>
            <w:tcW w:w="1134" w:type="dxa"/>
          </w:tcPr>
          <w:p>
            <w:pPr>
              <w:spacing w:line="320" w:lineRule="exact"/>
              <w:rPr>
                <w:rFonts w:ascii="仿宋" w:hAnsi="仿宋" w:eastAsia="仿宋"/>
                <w:szCs w:val="21"/>
              </w:rPr>
            </w:pPr>
          </w:p>
        </w:tc>
        <w:tc>
          <w:tcPr>
            <w:tcW w:w="3261"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kern w:val="0"/>
                <w:sz w:val="24"/>
                <w:szCs w:val="24"/>
                <w:lang w:val="en-US" w:eastAsia="zh-CN"/>
              </w:rPr>
            </w:pPr>
            <w:r>
              <w:rPr>
                <w:rFonts w:hint="eastAsia"/>
                <w:color w:val="000000"/>
                <w:szCs w:val="21"/>
              </w:rPr>
              <w:t>提供近3年内同机型设备国内医院用户合同</w:t>
            </w:r>
            <w:r>
              <w:rPr>
                <w:rFonts w:hint="eastAsia"/>
                <w:color w:val="000000"/>
                <w:szCs w:val="21"/>
                <w:lang w:val="en-US" w:eastAsia="zh-CN"/>
              </w:rPr>
              <w:t>5</w:t>
            </w:r>
            <w:r>
              <w:rPr>
                <w:rFonts w:hint="eastAsia"/>
                <w:color w:val="000000"/>
                <w:szCs w:val="21"/>
              </w:rPr>
              <w:t>家及以上，标书内提供清晰的合同原件扫描件并加盖公章（遮盖认定为无效业绩）</w:t>
            </w:r>
          </w:p>
        </w:tc>
        <w:tc>
          <w:tcPr>
            <w:tcW w:w="708" w:type="dxa"/>
          </w:tcPr>
          <w:p>
            <w:pPr>
              <w:spacing w:line="320" w:lineRule="exact"/>
              <w:rPr>
                <w:rFonts w:ascii="仿宋" w:hAnsi="仿宋" w:eastAsia="仿宋"/>
                <w:szCs w:val="21"/>
              </w:rPr>
            </w:pPr>
          </w:p>
        </w:tc>
        <w:tc>
          <w:tcPr>
            <w:tcW w:w="2694" w:type="dxa"/>
          </w:tcPr>
          <w:p>
            <w:pPr>
              <w:spacing w:line="320" w:lineRule="exact"/>
              <w:rPr>
                <w:rFonts w:ascii="仿宋" w:hAnsi="仿宋" w:eastAsia="仿宋"/>
                <w:szCs w:val="21"/>
              </w:rPr>
            </w:pPr>
          </w:p>
        </w:tc>
        <w:tc>
          <w:tcPr>
            <w:tcW w:w="1559" w:type="dxa"/>
          </w:tcPr>
          <w:p>
            <w:pPr>
              <w:spacing w:line="320" w:lineRule="exact"/>
              <w:rPr>
                <w:rFonts w:ascii="仿宋" w:hAnsi="仿宋" w:eastAsia="仿宋"/>
                <w:szCs w:val="21"/>
              </w:rPr>
            </w:pPr>
          </w:p>
        </w:tc>
      </w:tr>
    </w:tbl>
    <w:p>
      <w:pPr>
        <w:spacing w:line="280" w:lineRule="exact"/>
        <w:ind w:firstLine="420" w:firstLineChars="200"/>
        <w:rPr>
          <w:rFonts w:ascii="仿宋" w:hAnsi="仿宋" w:eastAsia="仿宋"/>
          <w:szCs w:val="21"/>
        </w:rPr>
      </w:pPr>
    </w:p>
    <w:p>
      <w:pPr>
        <w:spacing w:line="280" w:lineRule="exact"/>
        <w:ind w:firstLine="420" w:firstLineChars="200"/>
        <w:rPr>
          <w:rFonts w:ascii="仿宋" w:hAnsi="仿宋" w:eastAsia="仿宋"/>
          <w:szCs w:val="21"/>
        </w:rPr>
      </w:pPr>
      <w:r>
        <w:rPr>
          <w:rFonts w:hint="eastAsia" w:ascii="仿宋" w:hAnsi="仿宋" w:eastAsia="仿宋"/>
          <w:szCs w:val="21"/>
        </w:rPr>
        <w:t>附：</w:t>
      </w:r>
    </w:p>
    <w:p>
      <w:pPr>
        <w:spacing w:line="280" w:lineRule="exact"/>
        <w:rPr>
          <w:rFonts w:hint="eastAsia" w:ascii="仿宋" w:hAnsi="仿宋" w:eastAsia="仿宋"/>
          <w:b/>
          <w:color w:val="FF0000"/>
          <w:szCs w:val="21"/>
          <w:lang w:eastAsia="zh-CN"/>
        </w:rPr>
      </w:pPr>
      <w:r>
        <w:rPr>
          <w:rFonts w:hint="eastAsia" w:ascii="仿宋" w:hAnsi="仿宋" w:eastAsia="仿宋"/>
          <w:szCs w:val="21"/>
        </w:rPr>
        <w:t xml:space="preserve">   </w:t>
      </w:r>
      <w:r>
        <w:rPr>
          <w:rFonts w:hint="eastAsia" w:ascii="仿宋" w:hAnsi="仿宋" w:eastAsia="仿宋"/>
          <w:szCs w:val="21"/>
          <w:lang w:eastAsia="zh-CN"/>
        </w:rPr>
        <w:t>表一：相关配置清单</w:t>
      </w:r>
      <w:r>
        <w:rPr>
          <w:rFonts w:hint="eastAsia" w:ascii="仿宋" w:hAnsi="仿宋" w:eastAsia="仿宋"/>
          <w:szCs w:val="21"/>
        </w:rPr>
        <w:t>（样表，可单列且加盖公章）</w:t>
      </w:r>
    </w:p>
    <w:tbl>
      <w:tblPr>
        <w:tblStyle w:val="2"/>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795"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表二：</w:t>
      </w:r>
      <w:r>
        <w:rPr>
          <w:rFonts w:hint="eastAsia" w:ascii="仿宋" w:hAnsi="仿宋" w:eastAsia="仿宋"/>
          <w:szCs w:val="21"/>
        </w:rPr>
        <w:t xml:space="preserve">配套耗材报价清单（样表，可单列且加盖公章）  </w:t>
      </w:r>
    </w:p>
    <w:tbl>
      <w:tblPr>
        <w:tblStyle w:val="2"/>
        <w:tblW w:w="101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560"/>
        <w:gridCol w:w="992"/>
        <w:gridCol w:w="1559"/>
        <w:gridCol w:w="1418"/>
        <w:gridCol w:w="1134"/>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560" w:type="dxa"/>
            <w:noWrap w:val="0"/>
            <w:vAlign w:val="center"/>
          </w:tcPr>
          <w:p>
            <w:pPr>
              <w:spacing w:line="280" w:lineRule="exact"/>
              <w:jc w:val="center"/>
              <w:rPr>
                <w:rFonts w:ascii="仿宋" w:hAnsi="仿宋" w:eastAsia="仿宋"/>
                <w:szCs w:val="21"/>
              </w:rPr>
            </w:pPr>
            <w:r>
              <w:rPr>
                <w:rFonts w:hint="eastAsia" w:ascii="仿宋" w:hAnsi="仿宋" w:eastAsia="仿宋"/>
                <w:szCs w:val="21"/>
              </w:rPr>
              <w:t>耗材使用学科</w:t>
            </w:r>
          </w:p>
        </w:tc>
        <w:tc>
          <w:tcPr>
            <w:tcW w:w="992"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1559"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18"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34"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795" w:type="dxa"/>
            <w:noWrap w:val="0"/>
            <w:vAlign w:val="center"/>
          </w:tcPr>
          <w:p>
            <w:pPr>
              <w:spacing w:line="280" w:lineRule="exact"/>
              <w:jc w:val="center"/>
              <w:rPr>
                <w:rFonts w:ascii="仿宋" w:hAnsi="仿宋" w:eastAsia="仿宋"/>
                <w:szCs w:val="21"/>
              </w:rPr>
            </w:pPr>
            <w:r>
              <w:rPr>
                <w:rFonts w:hint="eastAsia" w:ascii="仿宋" w:hAnsi="仿宋" w:eastAsia="仿宋"/>
                <w:b/>
                <w:szCs w:val="21"/>
              </w:rPr>
              <w:t>经消毒合格后建议使用次数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560" w:type="dxa"/>
            <w:noWrap w:val="0"/>
            <w:vAlign w:val="center"/>
          </w:tcPr>
          <w:p>
            <w:pPr>
              <w:spacing w:line="280" w:lineRule="exact"/>
              <w:jc w:val="center"/>
              <w:rPr>
                <w:rFonts w:ascii="仿宋" w:hAnsi="仿宋" w:eastAsia="仿宋"/>
                <w:szCs w:val="21"/>
              </w:rPr>
            </w:pPr>
          </w:p>
        </w:tc>
        <w:tc>
          <w:tcPr>
            <w:tcW w:w="992" w:type="dxa"/>
            <w:noWrap w:val="0"/>
            <w:vAlign w:val="center"/>
          </w:tcPr>
          <w:p>
            <w:pPr>
              <w:spacing w:line="280" w:lineRule="exact"/>
              <w:jc w:val="center"/>
              <w:rPr>
                <w:rFonts w:ascii="仿宋" w:hAnsi="仿宋" w:eastAsia="仿宋"/>
                <w:szCs w:val="21"/>
              </w:rPr>
            </w:pPr>
          </w:p>
        </w:tc>
        <w:tc>
          <w:tcPr>
            <w:tcW w:w="1559" w:type="dxa"/>
            <w:noWrap w:val="0"/>
            <w:vAlign w:val="center"/>
          </w:tcPr>
          <w:p>
            <w:pPr>
              <w:spacing w:line="280" w:lineRule="exact"/>
              <w:jc w:val="center"/>
              <w:rPr>
                <w:rFonts w:ascii="仿宋" w:hAnsi="仿宋" w:eastAsia="仿宋"/>
                <w:szCs w:val="21"/>
              </w:rPr>
            </w:pPr>
          </w:p>
        </w:tc>
        <w:tc>
          <w:tcPr>
            <w:tcW w:w="1418" w:type="dxa"/>
            <w:noWrap w:val="0"/>
            <w:vAlign w:val="center"/>
          </w:tcPr>
          <w:p>
            <w:pPr>
              <w:spacing w:line="280" w:lineRule="exact"/>
              <w:jc w:val="center"/>
              <w:rPr>
                <w:rFonts w:ascii="仿宋" w:hAnsi="仿宋" w:eastAsia="仿宋"/>
                <w:szCs w:val="21"/>
              </w:rPr>
            </w:pPr>
          </w:p>
        </w:tc>
        <w:tc>
          <w:tcPr>
            <w:tcW w:w="1134" w:type="dxa"/>
            <w:noWrap w:val="0"/>
            <w:vAlign w:val="center"/>
          </w:tcPr>
          <w:p>
            <w:pPr>
              <w:spacing w:line="280" w:lineRule="exact"/>
              <w:jc w:val="center"/>
              <w:rPr>
                <w:rFonts w:ascii="仿宋" w:hAnsi="仿宋" w:eastAsia="仿宋"/>
                <w:szCs w:val="21"/>
              </w:rPr>
            </w:pPr>
          </w:p>
        </w:tc>
        <w:tc>
          <w:tcPr>
            <w:tcW w:w="2795"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表三：</w:t>
      </w:r>
      <w:r>
        <w:rPr>
          <w:rFonts w:hint="eastAsia" w:ascii="仿宋" w:hAnsi="仿宋" w:eastAsia="仿宋"/>
          <w:szCs w:val="21"/>
        </w:rPr>
        <w:t xml:space="preserve">配套试剂【单人次费用】报价清单（样表，可单列且加盖公章）                           </w:t>
      </w:r>
    </w:p>
    <w:tbl>
      <w:tblPr>
        <w:tblStyle w:val="2"/>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49"/>
        <w:gridCol w:w="1100"/>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名称</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49"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100"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696"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49" w:type="dxa"/>
            <w:noWrap w:val="0"/>
            <w:vAlign w:val="center"/>
          </w:tcPr>
          <w:p>
            <w:pPr>
              <w:spacing w:line="280" w:lineRule="exact"/>
              <w:jc w:val="center"/>
              <w:rPr>
                <w:rFonts w:ascii="仿宋" w:hAnsi="仿宋" w:eastAsia="仿宋"/>
                <w:szCs w:val="21"/>
              </w:rPr>
            </w:pPr>
          </w:p>
        </w:tc>
        <w:tc>
          <w:tcPr>
            <w:tcW w:w="1100"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bl>
    <w:p>
      <w:pPr>
        <w:spacing w:line="280" w:lineRule="exact"/>
        <w:rPr>
          <w:rFonts w:ascii="仿宋" w:hAnsi="仿宋" w:eastAsia="仿宋"/>
          <w:szCs w:val="21"/>
        </w:rPr>
      </w:pPr>
      <w:r>
        <w:rPr>
          <w:rFonts w:hint="eastAsia" w:ascii="仿宋" w:hAnsi="仿宋" w:eastAsia="仿宋"/>
          <w:szCs w:val="21"/>
          <w:lang w:eastAsia="zh-CN"/>
        </w:rPr>
        <w:t>表四：</w:t>
      </w:r>
      <w:r>
        <w:rPr>
          <w:rFonts w:hint="eastAsia" w:ascii="仿宋" w:hAnsi="仿宋" w:eastAsia="仿宋"/>
          <w:szCs w:val="21"/>
        </w:rPr>
        <w:t xml:space="preserve">须定期更换零部件报价清单（样表，可单列且加盖公章）                           </w:t>
      </w:r>
    </w:p>
    <w:tbl>
      <w:tblPr>
        <w:tblStyle w:val="2"/>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1985"/>
        <w:gridCol w:w="2126"/>
        <w:gridCol w:w="1474"/>
        <w:gridCol w:w="1075"/>
        <w:gridCol w:w="2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r>
              <w:rPr>
                <w:rFonts w:hint="eastAsia" w:ascii="仿宋" w:hAnsi="仿宋" w:eastAsia="仿宋"/>
                <w:szCs w:val="21"/>
              </w:rPr>
              <w:t>序号</w:t>
            </w:r>
          </w:p>
        </w:tc>
        <w:tc>
          <w:tcPr>
            <w:tcW w:w="1985" w:type="dxa"/>
            <w:noWrap w:val="0"/>
            <w:vAlign w:val="center"/>
          </w:tcPr>
          <w:p>
            <w:pPr>
              <w:spacing w:line="280" w:lineRule="exact"/>
              <w:jc w:val="center"/>
              <w:rPr>
                <w:rFonts w:ascii="仿宋" w:hAnsi="仿宋" w:eastAsia="仿宋"/>
                <w:szCs w:val="21"/>
              </w:rPr>
            </w:pPr>
            <w:r>
              <w:rPr>
                <w:rFonts w:hint="eastAsia" w:ascii="仿宋" w:hAnsi="仿宋" w:eastAsia="仿宋"/>
                <w:szCs w:val="21"/>
              </w:rPr>
              <w:t>须定期更换零部件</w:t>
            </w:r>
          </w:p>
        </w:tc>
        <w:tc>
          <w:tcPr>
            <w:tcW w:w="2126" w:type="dxa"/>
            <w:noWrap w:val="0"/>
            <w:vAlign w:val="center"/>
          </w:tcPr>
          <w:p>
            <w:pPr>
              <w:spacing w:line="280" w:lineRule="exact"/>
              <w:jc w:val="center"/>
              <w:rPr>
                <w:rFonts w:ascii="仿宋" w:hAnsi="仿宋" w:eastAsia="仿宋"/>
                <w:szCs w:val="21"/>
              </w:rPr>
            </w:pPr>
            <w:r>
              <w:rPr>
                <w:rFonts w:hint="eastAsia" w:ascii="仿宋" w:hAnsi="仿宋" w:eastAsia="仿宋"/>
                <w:szCs w:val="21"/>
              </w:rPr>
              <w:t>品牌规格型号</w:t>
            </w:r>
          </w:p>
        </w:tc>
        <w:tc>
          <w:tcPr>
            <w:tcW w:w="1474" w:type="dxa"/>
            <w:noWrap w:val="0"/>
            <w:vAlign w:val="center"/>
          </w:tcPr>
          <w:p>
            <w:pPr>
              <w:spacing w:line="280" w:lineRule="exact"/>
              <w:jc w:val="center"/>
              <w:rPr>
                <w:rFonts w:ascii="仿宋" w:hAnsi="仿宋" w:eastAsia="仿宋"/>
                <w:szCs w:val="21"/>
              </w:rPr>
            </w:pPr>
            <w:r>
              <w:rPr>
                <w:rFonts w:hint="eastAsia" w:ascii="仿宋" w:hAnsi="仿宋" w:eastAsia="仿宋"/>
                <w:szCs w:val="21"/>
              </w:rPr>
              <w:t>价格（元/个）</w:t>
            </w:r>
          </w:p>
        </w:tc>
        <w:tc>
          <w:tcPr>
            <w:tcW w:w="1075" w:type="dxa"/>
            <w:noWrap w:val="0"/>
            <w:vAlign w:val="center"/>
          </w:tcPr>
          <w:p>
            <w:pPr>
              <w:spacing w:line="280" w:lineRule="exact"/>
              <w:jc w:val="center"/>
              <w:rPr>
                <w:rFonts w:ascii="仿宋" w:hAnsi="仿宋" w:eastAsia="仿宋"/>
                <w:szCs w:val="21"/>
              </w:rPr>
            </w:pPr>
            <w:r>
              <w:rPr>
                <w:rFonts w:hint="eastAsia" w:ascii="仿宋" w:hAnsi="仿宋" w:eastAsia="仿宋"/>
                <w:szCs w:val="21"/>
              </w:rPr>
              <w:t>是否开放</w:t>
            </w:r>
          </w:p>
        </w:tc>
        <w:tc>
          <w:tcPr>
            <w:tcW w:w="2696" w:type="dxa"/>
            <w:noWrap w:val="0"/>
            <w:vAlign w:val="center"/>
          </w:tcPr>
          <w:p>
            <w:pPr>
              <w:spacing w:line="280" w:lineRule="exact"/>
              <w:jc w:val="center"/>
              <w:rPr>
                <w:rFonts w:ascii="仿宋" w:hAnsi="仿宋" w:eastAsia="仿宋"/>
                <w:szCs w:val="21"/>
              </w:rPr>
            </w:pPr>
            <w:r>
              <w:rPr>
                <w:rFonts w:hint="eastAsia" w:ascii="仿宋" w:hAnsi="仿宋" w:eastAsia="仿宋"/>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noWrap w:val="0"/>
            <w:vAlign w:val="center"/>
          </w:tcPr>
          <w:p>
            <w:pPr>
              <w:spacing w:line="280" w:lineRule="exact"/>
              <w:jc w:val="center"/>
              <w:rPr>
                <w:rFonts w:ascii="仿宋" w:hAnsi="仿宋" w:eastAsia="仿宋"/>
                <w:szCs w:val="21"/>
              </w:rPr>
            </w:pPr>
          </w:p>
        </w:tc>
        <w:tc>
          <w:tcPr>
            <w:tcW w:w="1985" w:type="dxa"/>
            <w:noWrap w:val="0"/>
            <w:vAlign w:val="center"/>
          </w:tcPr>
          <w:p>
            <w:pPr>
              <w:spacing w:line="280" w:lineRule="exact"/>
              <w:jc w:val="center"/>
              <w:rPr>
                <w:rFonts w:ascii="仿宋" w:hAnsi="仿宋" w:eastAsia="仿宋"/>
                <w:szCs w:val="21"/>
              </w:rPr>
            </w:pPr>
          </w:p>
        </w:tc>
        <w:tc>
          <w:tcPr>
            <w:tcW w:w="2126" w:type="dxa"/>
            <w:noWrap w:val="0"/>
            <w:vAlign w:val="center"/>
          </w:tcPr>
          <w:p>
            <w:pPr>
              <w:spacing w:line="280" w:lineRule="exact"/>
              <w:jc w:val="center"/>
              <w:rPr>
                <w:rFonts w:ascii="仿宋" w:hAnsi="仿宋" w:eastAsia="仿宋"/>
                <w:szCs w:val="21"/>
              </w:rPr>
            </w:pPr>
          </w:p>
        </w:tc>
        <w:tc>
          <w:tcPr>
            <w:tcW w:w="1474" w:type="dxa"/>
            <w:noWrap w:val="0"/>
            <w:vAlign w:val="center"/>
          </w:tcPr>
          <w:p>
            <w:pPr>
              <w:spacing w:line="280" w:lineRule="exact"/>
              <w:jc w:val="center"/>
              <w:rPr>
                <w:rFonts w:ascii="仿宋" w:hAnsi="仿宋" w:eastAsia="仿宋"/>
                <w:szCs w:val="21"/>
              </w:rPr>
            </w:pPr>
          </w:p>
        </w:tc>
        <w:tc>
          <w:tcPr>
            <w:tcW w:w="1075" w:type="dxa"/>
            <w:noWrap w:val="0"/>
            <w:vAlign w:val="center"/>
          </w:tcPr>
          <w:p>
            <w:pPr>
              <w:spacing w:line="280" w:lineRule="exact"/>
              <w:jc w:val="center"/>
              <w:rPr>
                <w:rFonts w:ascii="仿宋" w:hAnsi="仿宋" w:eastAsia="仿宋"/>
                <w:szCs w:val="21"/>
              </w:rPr>
            </w:pPr>
          </w:p>
        </w:tc>
        <w:tc>
          <w:tcPr>
            <w:tcW w:w="2696" w:type="dxa"/>
            <w:noWrap w:val="0"/>
            <w:vAlign w:val="center"/>
          </w:tcPr>
          <w:p>
            <w:pPr>
              <w:spacing w:line="280" w:lineRule="exact"/>
              <w:jc w:val="center"/>
              <w:rPr>
                <w:rFonts w:ascii="仿宋" w:hAnsi="仿宋" w:eastAsia="仿宋"/>
                <w:szCs w:val="21"/>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06D01"/>
    <w:multiLevelType w:val="singleLevel"/>
    <w:tmpl w:val="1A006D0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F4E53"/>
    <w:rsid w:val="35BF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2021-06-03T08:10:00Z</dcterms:created>
  <dc:creator>今晚打老虎จุ๊บ</dc:creator>
  <cp:lastModifiedBy>今晚打老虎จุ๊บ</cp:lastModifiedBy>
  <dcterms:modified xsi:type="dcterms:W3CDTF">2021-06-03T08:43:25Z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4FF40818177A4650973FB080A9750EF6</vt:lpwstr>
  </property>
</Properties>
</file>