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r>
        <w:rPr>
          <w:rFonts w:hint="eastAsia" w:asciiTheme="majorEastAsia" w:hAnsiTheme="majorEastAsia" w:eastAsiaTheme="majorEastAsia"/>
          <w:b/>
          <w:sz w:val="32"/>
          <w:szCs w:val="32"/>
        </w:rPr>
        <w:t>拟购</w:t>
      </w:r>
      <w:r>
        <w:rPr>
          <w:rFonts w:hint="default" w:ascii="Times New Roman" w:hAnsi="Times New Roman" w:cs="Times New Roman" w:eastAsiaTheme="minorEastAsia"/>
          <w:b/>
          <w:bCs w:val="0"/>
          <w:sz w:val="32"/>
          <w:szCs w:val="32"/>
          <w:u w:val="single"/>
        </w:rPr>
        <w:t>内镜用送水装置</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ind w:firstLine="422" w:firstLineChars="200"/>
        <w:rPr>
          <w:rFonts w:hint="eastAsia"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【设备科□、信息科□、总务科□及其他□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p>
    <w:p>
      <w:pPr>
        <w:numPr>
          <w:ilvl w:val="0"/>
          <w:numId w:val="0"/>
        </w:numPr>
        <w:spacing w:line="320" w:lineRule="exact"/>
        <w:ind w:firstLine="420" w:firstLineChars="200"/>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szCs w:val="21"/>
          <w:lang w:eastAsia="zh-CN"/>
        </w:rPr>
        <w:t>证明材料须为政府主管部门及其下属机构出具的检测报告，无证明材料则不予采纳；建议修改意见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numPr>
          <w:numId w:val="0"/>
        </w:numPr>
        <w:spacing w:line="320" w:lineRule="exact"/>
        <w:ind w:firstLine="420" w:firstLineChars="200"/>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numPr>
          <w:numId w:val="0"/>
        </w:numPr>
        <w:spacing w:line="320" w:lineRule="exact"/>
        <w:ind w:firstLine="422" w:firstLineChars="200"/>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spacing w:line="320" w:lineRule="exact"/>
        <w:rPr>
          <w:rFonts w:ascii="仿宋" w:hAnsi="仿宋" w:eastAsia="仿宋"/>
          <w:b/>
          <w:szCs w:val="21"/>
        </w:rPr>
      </w:pPr>
    </w:p>
    <w:p>
      <w:pPr>
        <w:spacing w:line="320" w:lineRule="exact"/>
        <w:rPr>
          <w:rFonts w:ascii="仿宋" w:hAnsi="仿宋" w:eastAsia="仿宋"/>
          <w:b/>
          <w:szCs w:val="21"/>
        </w:rPr>
      </w:pPr>
      <w:r>
        <w:rPr>
          <w:rFonts w:hint="eastAsia" w:ascii="仿宋" w:hAnsi="仿宋" w:eastAsia="仿宋"/>
          <w:b/>
          <w:szCs w:val="21"/>
        </w:rPr>
        <w:t>拟购项目初步参数结构如下：</w:t>
      </w:r>
    </w:p>
    <w:tbl>
      <w:tblPr>
        <w:tblStyle w:val="3"/>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79"/>
        <w:gridCol w:w="4800"/>
        <w:gridCol w:w="705"/>
        <w:gridCol w:w="1440"/>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4" w:type="dxa"/>
            <w:gridSpan w:val="3"/>
          </w:tcPr>
          <w:p>
            <w:pPr>
              <w:spacing w:line="320" w:lineRule="exact"/>
              <w:jc w:val="center"/>
              <w:rPr>
                <w:rFonts w:ascii="仿宋" w:hAnsi="仿宋" w:eastAsia="仿宋"/>
                <w:b/>
                <w:szCs w:val="21"/>
              </w:rPr>
            </w:pPr>
            <w:r>
              <w:rPr>
                <w:rFonts w:hint="eastAsia" w:ascii="仿宋" w:hAnsi="仿宋" w:eastAsia="仿宋"/>
                <w:b/>
                <w:szCs w:val="21"/>
              </w:rPr>
              <w:t>本项目初步参数拟设置情况</w:t>
            </w:r>
          </w:p>
        </w:tc>
        <w:tc>
          <w:tcPr>
            <w:tcW w:w="705" w:type="dxa"/>
            <w:vMerge w:val="restart"/>
          </w:tcPr>
          <w:p>
            <w:pPr>
              <w:spacing w:line="320" w:lineRule="exact"/>
              <w:jc w:val="center"/>
              <w:rPr>
                <w:rFonts w:ascii="仿宋" w:hAnsi="仿宋"/>
                <w:b/>
                <w:szCs w:val="21"/>
              </w:rPr>
            </w:pPr>
            <w:r>
              <w:rPr>
                <w:rFonts w:hint="eastAsia" w:ascii="仿宋" w:hAnsi="仿宋" w:eastAsia="仿宋"/>
                <w:b/>
                <w:szCs w:val="21"/>
              </w:rPr>
              <w:t>响应情况</w:t>
            </w:r>
          </w:p>
        </w:tc>
        <w:tc>
          <w:tcPr>
            <w:tcW w:w="1440" w:type="dxa"/>
            <w:vMerge w:val="restart"/>
          </w:tcPr>
          <w:p>
            <w:pPr>
              <w:spacing w:line="320" w:lineRule="exact"/>
              <w:jc w:val="center"/>
              <w:rPr>
                <w:rFonts w:ascii="仿宋" w:hAnsi="仿宋" w:eastAsia="仿宋"/>
                <w:b/>
                <w:szCs w:val="21"/>
              </w:rPr>
            </w:pPr>
            <w:r>
              <w:rPr>
                <w:rFonts w:hint="eastAsia" w:ascii="仿宋" w:hAnsi="仿宋" w:eastAsia="仿宋"/>
                <w:b/>
                <w:szCs w:val="21"/>
              </w:rPr>
              <w:t>建议修改指标</w:t>
            </w:r>
          </w:p>
        </w:tc>
        <w:tc>
          <w:tcPr>
            <w:tcW w:w="1232" w:type="dxa"/>
            <w:vMerge w:val="restart"/>
          </w:tcPr>
          <w:p>
            <w:pPr>
              <w:spacing w:line="320" w:lineRule="exact"/>
              <w:jc w:val="center"/>
              <w:rPr>
                <w:rFonts w:ascii="仿宋" w:hAnsi="仿宋" w:eastAsia="仿宋"/>
                <w:b/>
                <w:szCs w:val="21"/>
              </w:rPr>
            </w:pPr>
            <w:r>
              <w:rPr>
                <w:rFonts w:hint="eastAsia" w:ascii="仿宋" w:hAnsi="仿宋" w:eastAsia="仿宋"/>
                <w:b/>
                <w:szCs w:val="21"/>
              </w:rPr>
              <w:t>备注（真实指标、是否独家）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szCs w:val="21"/>
              </w:rPr>
            </w:pPr>
            <w:r>
              <w:rPr>
                <w:rFonts w:hint="eastAsia" w:ascii="仿宋" w:hAnsi="仿宋" w:eastAsia="仿宋"/>
                <w:b/>
                <w:szCs w:val="21"/>
              </w:rPr>
              <w:t>序号</w:t>
            </w:r>
          </w:p>
        </w:tc>
        <w:tc>
          <w:tcPr>
            <w:tcW w:w="1179" w:type="dxa"/>
          </w:tcPr>
          <w:p>
            <w:pPr>
              <w:spacing w:line="320" w:lineRule="exact"/>
              <w:jc w:val="center"/>
              <w:rPr>
                <w:rFonts w:ascii="仿宋" w:hAnsi="仿宋" w:eastAsia="仿宋"/>
                <w:b/>
                <w:szCs w:val="21"/>
              </w:rPr>
            </w:pPr>
            <w:r>
              <w:rPr>
                <w:rFonts w:hint="eastAsia" w:ascii="仿宋" w:hAnsi="仿宋" w:eastAsia="仿宋"/>
                <w:b/>
                <w:szCs w:val="21"/>
              </w:rPr>
              <w:t>参数名称</w:t>
            </w:r>
          </w:p>
        </w:tc>
        <w:tc>
          <w:tcPr>
            <w:tcW w:w="4800" w:type="dxa"/>
          </w:tcPr>
          <w:p>
            <w:pPr>
              <w:spacing w:line="320" w:lineRule="exact"/>
              <w:jc w:val="center"/>
              <w:rPr>
                <w:rFonts w:hint="eastAsia" w:ascii="仿宋" w:hAnsi="仿宋" w:eastAsia="仿宋"/>
                <w:b/>
                <w:szCs w:val="21"/>
                <w:lang w:eastAsia="zh-CN"/>
              </w:rPr>
            </w:pPr>
            <w:r>
              <w:rPr>
                <w:rFonts w:hint="eastAsia" w:ascii="仿宋" w:hAnsi="仿宋" w:eastAsia="仿宋"/>
                <w:b/>
                <w:szCs w:val="21"/>
                <w:lang w:eastAsia="zh-CN"/>
              </w:rPr>
              <w:t>初步</w:t>
            </w:r>
            <w:r>
              <w:rPr>
                <w:rFonts w:hint="eastAsia" w:ascii="仿宋" w:hAnsi="仿宋" w:eastAsia="仿宋"/>
                <w:b/>
                <w:szCs w:val="21"/>
              </w:rPr>
              <w:t>参数</w:t>
            </w:r>
            <w:r>
              <w:rPr>
                <w:rFonts w:hint="eastAsia" w:ascii="仿宋" w:hAnsi="仿宋" w:eastAsia="仿宋"/>
                <w:b/>
                <w:szCs w:val="21"/>
                <w:lang w:eastAsia="zh-CN"/>
              </w:rPr>
              <w:t>设置情况</w:t>
            </w:r>
          </w:p>
        </w:tc>
        <w:tc>
          <w:tcPr>
            <w:tcW w:w="705" w:type="dxa"/>
            <w:vMerge w:val="continue"/>
          </w:tcPr>
          <w:p>
            <w:pPr>
              <w:spacing w:line="320" w:lineRule="exact"/>
              <w:rPr>
                <w:rFonts w:ascii="仿宋" w:hAnsi="仿宋" w:eastAsia="仿宋"/>
                <w:szCs w:val="21"/>
              </w:rPr>
            </w:pPr>
          </w:p>
        </w:tc>
        <w:tc>
          <w:tcPr>
            <w:tcW w:w="1440" w:type="dxa"/>
            <w:vMerge w:val="continue"/>
          </w:tcPr>
          <w:p>
            <w:pPr>
              <w:spacing w:line="320" w:lineRule="exact"/>
              <w:rPr>
                <w:rFonts w:ascii="仿宋" w:hAnsi="仿宋" w:eastAsia="仿宋"/>
                <w:szCs w:val="21"/>
              </w:rPr>
            </w:pPr>
          </w:p>
        </w:tc>
        <w:tc>
          <w:tcPr>
            <w:tcW w:w="1232" w:type="dxa"/>
            <w:vMerge w:val="continue"/>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r>
              <w:rPr>
                <w:rFonts w:hint="default" w:ascii="Times New Roman" w:hAnsi="Times New Roman" w:eastAsia="宋体" w:cs="Times New Roman"/>
                <w:b/>
                <w:bCs/>
                <w:sz w:val="24"/>
                <w:szCs w:val="24"/>
                <w:lang w:val="en-US" w:eastAsia="zh-CN"/>
              </w:rPr>
              <w:t>一、</w:t>
            </w:r>
            <w:r>
              <w:rPr>
                <w:rFonts w:hint="default" w:ascii="Times New Roman" w:hAnsi="Times New Roman" w:eastAsia="宋体" w:cs="Times New Roman"/>
                <w:b/>
                <w:bCs/>
                <w:sz w:val="24"/>
                <w:szCs w:val="24"/>
              </w:rPr>
              <w:t>功能要求：</w:t>
            </w: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上</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下消化道手术治疗。</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术中进行血液、污浊物、创口的冲洗</w:t>
            </w:r>
            <w:r>
              <w:rPr>
                <w:rFonts w:hint="default"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有</w:t>
            </w:r>
            <w:r>
              <w:rPr>
                <w:rFonts w:hint="eastAsia" w:ascii="Times New Roman" w:hAnsi="Times New Roman" w:eastAsia="宋体" w:cs="Times New Roman"/>
                <w:sz w:val="24"/>
                <w:szCs w:val="24"/>
                <w:lang w:val="en-US" w:eastAsia="zh-CN"/>
              </w:rPr>
              <w:t>10段</w:t>
            </w:r>
            <w:r>
              <w:rPr>
                <w:rFonts w:hint="default" w:ascii="Times New Roman" w:hAnsi="Times New Roman" w:eastAsia="宋体" w:cs="Times New Roman"/>
                <w:sz w:val="24"/>
                <w:szCs w:val="24"/>
              </w:rPr>
              <w:t>流量调节功能；可以根据手术需要进行流量大小的调节。</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操</w:t>
            </w:r>
            <w:bookmarkStart w:id="0" w:name="_GoBack"/>
            <w:bookmarkEnd w:id="0"/>
            <w:r>
              <w:rPr>
                <w:rFonts w:hint="default" w:ascii="Times New Roman" w:hAnsi="Times New Roman" w:eastAsia="宋体" w:cs="Times New Roman"/>
                <w:sz w:val="24"/>
                <w:szCs w:val="24"/>
              </w:rPr>
              <w:t>作简易，有20秒自动停止送水功能</w:t>
            </w:r>
            <w:r>
              <w:rPr>
                <w:rFonts w:hint="default"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泵头松脱停止运行功能；有泵头松脱提示灯报警提示</w:t>
            </w:r>
            <w:r>
              <w:rPr>
                <w:rFonts w:hint="default"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有安全提示，电源通电指示，实时运行指示灯。</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r>
              <w:rPr>
                <w:rFonts w:hint="default" w:ascii="Times New Roman" w:hAnsi="Times New Roman" w:eastAsia="宋体" w:cs="Times New Roman"/>
                <w:b/>
                <w:bCs/>
                <w:sz w:val="24"/>
                <w:szCs w:val="24"/>
                <w:lang w:val="en-US" w:eastAsia="zh-CN"/>
              </w:rPr>
              <w:t xml:space="preserve">二、 </w:t>
            </w:r>
            <w:r>
              <w:rPr>
                <w:rFonts w:hint="default" w:ascii="Times New Roman" w:hAnsi="Times New Roman" w:eastAsia="宋体" w:cs="Times New Roman"/>
                <w:b/>
                <w:bCs/>
                <w:sz w:val="24"/>
                <w:szCs w:val="24"/>
              </w:rPr>
              <w:t>技术参数及要求：</w:t>
            </w: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可无缝兼容奥林巴斯、宾得和富士能等主流品牌内窥镜；</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能够根据临床需要提供不同流量需求的注水管道；</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适用于无菌水或者生理盐水；</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最大输出压强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350</w:t>
            </w:r>
            <w:r>
              <w:rPr>
                <w:rFonts w:hint="eastAsia"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rPr>
              <w:t>Pa</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最大输出流量270±40ml/min（3.2mm内径泵管）600±60ml/min（4.8mm内径泵管）；</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定时精度±3秒；定时时间20秒</w:t>
            </w:r>
            <w:r>
              <w:rPr>
                <w:rFonts w:hint="default"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具备脚踏控制开关</w:t>
            </w:r>
            <w:r>
              <w:rPr>
                <w:rFonts w:hint="eastAsia" w:ascii="Times New Roman" w:hAnsi="Times New Roman" w:eastAsia="宋体" w:cs="Times New Roman"/>
                <w:sz w:val="24"/>
                <w:szCs w:val="24"/>
                <w:lang w:val="en-US" w:eastAsia="zh-CN"/>
              </w:rPr>
              <w:t>可安全控制液体输送的启动、停止</w:t>
            </w:r>
            <w:r>
              <w:rPr>
                <w:rFonts w:hint="default"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lang w:val="en-US" w:eastAsia="zh-CN"/>
              </w:rPr>
              <w:t>配带专用水壶；</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szCs w:val="21"/>
              </w:rPr>
            </w:pPr>
            <w:r>
              <w:rPr>
                <w:rFonts w:hint="default" w:ascii="Times New Roman" w:hAnsi="Times New Roman" w:eastAsia="宋体" w:cs="Times New Roman"/>
                <w:sz w:val="24"/>
                <w:szCs w:val="24"/>
                <w:lang w:val="en-US" w:eastAsia="zh-CN"/>
              </w:rPr>
              <w:t>设备轻巧灵便，术中设备空间和配重要求尺寸</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（长/宽/高）280mmx150mmx240mm，重量</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5.2Kg</w:t>
            </w:r>
            <w:r>
              <w:rPr>
                <w:rFonts w:hint="eastAsia" w:ascii="Times New Roman" w:hAnsi="Times New Roman" w:eastAsia="宋体" w:cs="Times New Roman"/>
                <w:sz w:val="24"/>
                <w:szCs w:val="24"/>
                <w:lang w:val="en-US"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szCs w:val="21"/>
              </w:rPr>
            </w:pPr>
            <w:r>
              <w:rPr>
                <w:rFonts w:hint="eastAsia" w:ascii="Times New Roman" w:hAnsi="Times New Roman" w:eastAsia="宋体" w:cs="Times New Roman"/>
                <w:sz w:val="24"/>
                <w:szCs w:val="24"/>
                <w:lang w:val="en-US" w:eastAsia="zh-CN"/>
              </w:rPr>
              <w:t>耗能</w:t>
            </w:r>
            <w:r>
              <w:rPr>
                <w:rFonts w:hint="default" w:ascii="Times New Roman" w:hAnsi="Times New Roman" w:eastAsia="宋体" w:cs="Times New Roman"/>
                <w:sz w:val="24"/>
                <w:szCs w:val="24"/>
              </w:rPr>
              <w:t>（额定输入功率）：100-240V～ 50/60Hz 60VA</w:t>
            </w:r>
            <w:r>
              <w:rPr>
                <w:rFonts w:hint="eastAsia" w:ascii="Times New Roman" w:hAnsi="Times New Roman" w:eastAsia="宋体" w:cs="Times New Roman"/>
                <w:sz w:val="24"/>
                <w:szCs w:val="24"/>
                <w:lang w:eastAsia="zh-CN"/>
              </w:rPr>
              <w:t>。</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r>
              <w:rPr>
                <w:rFonts w:hint="default" w:ascii="Times New Roman" w:hAnsi="Times New Roman" w:eastAsia="宋体" w:cs="Times New Roman"/>
                <w:b/>
                <w:bCs/>
                <w:sz w:val="24"/>
                <w:szCs w:val="24"/>
                <w:lang w:val="en-US" w:eastAsia="zh-CN"/>
              </w:rPr>
              <w:t>三、</w:t>
            </w:r>
            <w:r>
              <w:rPr>
                <w:rFonts w:hint="default" w:ascii="Times New Roman" w:hAnsi="Times New Roman" w:eastAsia="宋体" w:cs="Times New Roman"/>
                <w:b/>
                <w:bCs/>
                <w:sz w:val="24"/>
                <w:szCs w:val="24"/>
              </w:rPr>
              <w:t>配置要求：</w:t>
            </w: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主机                1台</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脚踏开关            1个</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rPr>
              <w:t>专用输水管道        4根</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Cs w:val="21"/>
              </w:rPr>
            </w:pPr>
            <w:r>
              <w:rPr>
                <w:rFonts w:hint="default" w:ascii="Times New Roman" w:hAnsi="Times New Roman" w:eastAsia="宋体" w:cs="Times New Roman"/>
                <w:sz w:val="24"/>
                <w:szCs w:val="24"/>
                <w:lang w:val="en-US" w:eastAsia="zh-CN"/>
              </w:rPr>
              <w:t>专用水壶            1个</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spacing w:line="320" w:lineRule="exact"/>
              <w:rPr>
                <w:rFonts w:ascii="仿宋" w:hAnsi="仿宋" w:eastAsia="仿宋"/>
                <w:szCs w:val="21"/>
              </w:rPr>
            </w:pPr>
            <w:r>
              <w:rPr>
                <w:rFonts w:hint="default" w:ascii="Times New Roman" w:hAnsi="Times New Roman" w:eastAsia="宋体" w:cs="Times New Roman"/>
                <w:sz w:val="24"/>
                <w:szCs w:val="24"/>
              </w:rPr>
              <w:t>产品说明资料        1套</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numPr>
                <w:numId w:val="0"/>
              </w:numPr>
              <w:tabs>
                <w:tab w:val="left" w:pos="960"/>
                <w:tab w:val="left" w:pos="6617"/>
              </w:tabs>
              <w:spacing w:line="320" w:lineRule="exact"/>
              <w:ind w:leftChars="0"/>
              <w:rPr>
                <w:rFonts w:hint="default" w:ascii="Times New Roman" w:hAnsi="Times New Roman" w:eastAsia="宋体" w:cs="Times New Roman"/>
                <w:sz w:val="24"/>
                <w:szCs w:val="24"/>
              </w:rPr>
            </w:pPr>
            <w:r>
              <w:rPr>
                <w:rFonts w:hint="eastAsia"/>
                <w:color w:val="000000"/>
                <w:szCs w:val="21"/>
              </w:rPr>
              <w:t>售后服务要求：整机免费保修三年（含所有零部件，包括须定期更换零部件）</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79" w:type="dxa"/>
          </w:tcPr>
          <w:p>
            <w:pPr>
              <w:spacing w:line="320" w:lineRule="exact"/>
              <w:rPr>
                <w:rFonts w:ascii="仿宋" w:hAnsi="仿宋" w:eastAsia="仿宋"/>
                <w:szCs w:val="21"/>
              </w:rPr>
            </w:pPr>
          </w:p>
        </w:tc>
        <w:tc>
          <w:tcPr>
            <w:tcW w:w="4800" w:type="dxa"/>
          </w:tcPr>
          <w:p>
            <w:pPr>
              <w:spacing w:line="320" w:lineRule="exact"/>
              <w:rPr>
                <w:rFonts w:hint="default" w:ascii="Times New Roman" w:hAnsi="Times New Roman" w:eastAsia="宋体" w:cs="Times New Roman"/>
                <w:sz w:val="24"/>
                <w:szCs w:val="24"/>
              </w:rPr>
            </w:pPr>
            <w:r>
              <w:rPr>
                <w:rFonts w:hint="eastAsia"/>
                <w:color w:val="000000"/>
                <w:szCs w:val="21"/>
              </w:rPr>
              <w:t>提供近3年内同机型设备国内医院用户合同</w:t>
            </w:r>
            <w:r>
              <w:rPr>
                <w:rFonts w:hint="eastAsia"/>
                <w:color w:val="000000"/>
                <w:szCs w:val="21"/>
                <w:lang w:val="en-US" w:eastAsia="zh-CN"/>
              </w:rPr>
              <w:t>5</w:t>
            </w:r>
            <w:r>
              <w:rPr>
                <w:rFonts w:hint="eastAsia"/>
                <w:color w:val="000000"/>
                <w:szCs w:val="21"/>
              </w:rPr>
              <w:t>家及以上，标书内提供清晰的合同原件扫描件并加盖公章（遮盖认定为无效业绩）</w:t>
            </w:r>
          </w:p>
        </w:tc>
        <w:tc>
          <w:tcPr>
            <w:tcW w:w="705" w:type="dxa"/>
          </w:tcPr>
          <w:p>
            <w:pPr>
              <w:spacing w:line="320" w:lineRule="exact"/>
              <w:rPr>
                <w:rFonts w:ascii="仿宋" w:hAnsi="仿宋" w:eastAsia="仿宋"/>
                <w:szCs w:val="21"/>
              </w:rPr>
            </w:pPr>
          </w:p>
        </w:tc>
        <w:tc>
          <w:tcPr>
            <w:tcW w:w="1440" w:type="dxa"/>
          </w:tcPr>
          <w:p>
            <w:pPr>
              <w:spacing w:line="320" w:lineRule="exact"/>
              <w:rPr>
                <w:rFonts w:ascii="仿宋" w:hAnsi="仿宋" w:eastAsia="仿宋"/>
                <w:szCs w:val="21"/>
              </w:rPr>
            </w:pPr>
          </w:p>
        </w:tc>
        <w:tc>
          <w:tcPr>
            <w:tcW w:w="1232" w:type="dxa"/>
          </w:tcPr>
          <w:p>
            <w:pPr>
              <w:spacing w:line="320" w:lineRule="exact"/>
              <w:rPr>
                <w:rFonts w:ascii="仿宋" w:hAnsi="仿宋" w:eastAsia="仿宋"/>
                <w:szCs w:val="21"/>
              </w:rPr>
            </w:pPr>
          </w:p>
        </w:tc>
      </w:tr>
    </w:tbl>
    <w:p>
      <w:pPr>
        <w:spacing w:line="280" w:lineRule="exact"/>
        <w:ind w:firstLine="420" w:firstLineChars="200"/>
        <w:rPr>
          <w:rFonts w:ascii="仿宋" w:hAnsi="仿宋" w:eastAsia="仿宋"/>
          <w:szCs w:val="21"/>
        </w:rPr>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表一：相关配置清单</w:t>
      </w:r>
      <w:r>
        <w:rPr>
          <w:rFonts w:hint="eastAsia" w:ascii="仿宋" w:hAnsi="仿宋" w:eastAsia="仿宋"/>
          <w:szCs w:val="21"/>
        </w:rPr>
        <w:t>（样表，可单列且加盖公章）</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表二：</w:t>
      </w:r>
      <w:r>
        <w:rPr>
          <w:rFonts w:hint="eastAsia" w:ascii="仿宋" w:hAnsi="仿宋" w:eastAsia="仿宋"/>
          <w:szCs w:val="21"/>
        </w:rPr>
        <w:t xml:space="preserve">配套耗材报价清单（样表，可单列且加盖公章）  </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表三：</w:t>
      </w:r>
      <w:r>
        <w:rPr>
          <w:rFonts w:hint="eastAsia" w:ascii="仿宋" w:hAnsi="仿宋" w:eastAsia="仿宋"/>
          <w:szCs w:val="21"/>
        </w:rPr>
        <w:t xml:space="preserve">配套试剂【单人次费用】报价清单（样表，可单列且加盖公章）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表四：</w:t>
      </w:r>
      <w:r>
        <w:rPr>
          <w:rFonts w:hint="eastAsia" w:ascii="仿宋" w:hAnsi="仿宋" w:eastAsia="仿宋"/>
          <w:szCs w:val="21"/>
        </w:rPr>
        <w:t xml:space="preserve">须定期更换零部件报价清单（样表，可单列且加盖公章）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DF3C6"/>
    <w:multiLevelType w:val="singleLevel"/>
    <w:tmpl w:val="B95DF3C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1784B"/>
    <w:rsid w:val="7631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2021-06-03T08:10:00Z</dcterms:created>
  <dc:creator>今晚打老虎จุ๊บ</dc:creator>
  <cp:lastModifiedBy>今晚打老虎จุ๊บ</cp:lastModifiedBy>
  <dcterms:modified xsi:type="dcterms:W3CDTF">2021-06-03T08:40:03Z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1E3C17E79D754EE4B01A07339B3A05CD</vt:lpwstr>
  </property>
</Properties>
</file>